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B1" w:rsidRPr="001413B1" w:rsidRDefault="001413B1" w:rsidP="001413B1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b/>
          <w:bCs/>
          <w:i/>
          <w:iCs/>
          <w:color w:val="333333"/>
          <w:sz w:val="18"/>
          <w:szCs w:val="18"/>
          <w:lang w:eastAsia="ru-RU"/>
        </w:rPr>
        <w:t>25–27 сентября 2014 года</w:t>
      </w:r>
    </w:p>
    <w:tbl>
      <w:tblPr>
        <w:tblW w:w="9585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3895"/>
        <w:gridCol w:w="3235"/>
      </w:tblGrid>
      <w:tr w:rsidR="001413B1" w:rsidRPr="001413B1" w:rsidTr="001413B1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1413B1" w:rsidRPr="001413B1" w:rsidRDefault="001413B1" w:rsidP="001413B1">
            <w:pPr>
              <w:spacing w:after="75" w:line="240" w:lineRule="auto"/>
              <w:ind w:left="150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3399"/>
                <w:sz w:val="18"/>
                <w:szCs w:val="18"/>
                <w:lang w:eastAsia="ru-RU"/>
              </w:rPr>
              <w:drawing>
                <wp:inline distT="0" distB="0" distL="0" distR="0" wp14:anchorId="76227100" wp14:editId="22560F9A">
                  <wp:extent cx="895350" cy="1428750"/>
                  <wp:effectExtent l="0" t="0" r="0" b="0"/>
                  <wp:docPr id="3" name="Рисунок 3" descr="url_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rl_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1413B1" w:rsidRPr="001413B1" w:rsidRDefault="001413B1" w:rsidP="001413B1">
            <w:pPr>
              <w:spacing w:after="75" w:line="240" w:lineRule="auto"/>
              <w:ind w:left="150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3399"/>
                <w:sz w:val="18"/>
                <w:szCs w:val="18"/>
                <w:lang w:eastAsia="ru-RU"/>
              </w:rPr>
              <w:drawing>
                <wp:inline distT="0" distB="0" distL="0" distR="0" wp14:anchorId="5AA1517F" wp14:editId="79C06B12">
                  <wp:extent cx="933450" cy="933450"/>
                  <wp:effectExtent l="0" t="0" r="0" b="0"/>
                  <wp:docPr id="2" name="Рисунок 2" descr="url_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rl_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13B1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              </w:t>
            </w:r>
          </w:p>
        </w:tc>
        <w:tc>
          <w:tcPr>
            <w:tcW w:w="0" w:type="auto"/>
            <w:vAlign w:val="center"/>
            <w:hideMark/>
          </w:tcPr>
          <w:p w:rsidR="001413B1" w:rsidRPr="001413B1" w:rsidRDefault="001413B1" w:rsidP="001413B1">
            <w:pPr>
              <w:spacing w:after="75" w:line="240" w:lineRule="auto"/>
              <w:ind w:left="150"/>
              <w:jc w:val="righ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3399"/>
                <w:sz w:val="18"/>
                <w:szCs w:val="18"/>
                <w:lang w:eastAsia="ru-RU"/>
              </w:rPr>
              <w:drawing>
                <wp:inline distT="0" distB="0" distL="0" distR="0" wp14:anchorId="65D88DFE" wp14:editId="3FCC3E3D">
                  <wp:extent cx="1209675" cy="1428750"/>
                  <wp:effectExtent l="0" t="0" r="9525" b="0"/>
                  <wp:docPr id="1" name="Рисунок 1" descr="url_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rl_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4353" w:rsidRPr="00924353" w:rsidRDefault="003F1D5E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proofErr w:type="gram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Юридический институт Владимирского государственного университета имени А.Г. и Н.Г. Столетовых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,</w:t>
      </w: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 w:rsidR="001413B1"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Нижегородская академия МВД России, Российское правотворческое общество, Нижегородский исследовательский научно-прикладной центр «Юридическая техника», </w:t>
      </w:r>
      <w:r w:rsidR="00924353"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Владимирский областной суд</w:t>
      </w:r>
      <w:r w:rsidR="0092435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,</w:t>
      </w:r>
      <w:r w:rsidR="00924353" w:rsidRPr="00924353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r w:rsidR="001413B1"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проводят </w:t>
      </w:r>
      <w:r w:rsidR="001413B1" w:rsidRPr="001413B1">
        <w:rPr>
          <w:rFonts w:ascii="Verdana" w:eastAsia="Times New Roman" w:hAnsi="Verdana" w:cs="Times New Roman"/>
          <w:b/>
          <w:bCs/>
          <w:i/>
          <w:iCs/>
          <w:color w:val="333333"/>
          <w:sz w:val="18"/>
          <w:szCs w:val="18"/>
          <w:lang w:eastAsia="ru-RU"/>
        </w:rPr>
        <w:t>25–27 сентября 2014 года XVI Международный научно-практический форум «</w:t>
      </w:r>
      <w:proofErr w:type="spellStart"/>
      <w:r w:rsidR="001413B1" w:rsidRPr="001413B1">
        <w:rPr>
          <w:rFonts w:ascii="Verdana" w:eastAsia="Times New Roman" w:hAnsi="Verdana" w:cs="Times New Roman"/>
          <w:b/>
          <w:bCs/>
          <w:i/>
          <w:iCs/>
          <w:color w:val="333333"/>
          <w:sz w:val="18"/>
          <w:szCs w:val="18"/>
          <w:lang w:eastAsia="ru-RU"/>
        </w:rPr>
        <w:t>Юртехнетика</w:t>
      </w:r>
      <w:proofErr w:type="spellEnd"/>
      <w:r w:rsidR="001413B1" w:rsidRPr="001413B1">
        <w:rPr>
          <w:rFonts w:ascii="Verdana" w:eastAsia="Times New Roman" w:hAnsi="Verdana" w:cs="Times New Roman"/>
          <w:b/>
          <w:bCs/>
          <w:i/>
          <w:iCs/>
          <w:color w:val="333333"/>
          <w:sz w:val="18"/>
          <w:szCs w:val="18"/>
          <w:lang w:eastAsia="ru-RU"/>
        </w:rPr>
        <w:t>»</w:t>
      </w:r>
      <w:r w:rsidR="001413B1"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в формате «круглого стола» и в жанре дискуссионного клуба на тему </w:t>
      </w:r>
      <w:r w:rsidR="001413B1" w:rsidRPr="001413B1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«Стратегия, тактика, техника законотворчества (взаимосвязь, инновационные достижения, ошибки)».</w:t>
      </w:r>
      <w:proofErr w:type="gramEnd"/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На обсуждение выносятся следующие вопросы: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сущность, цели, значение с</w:t>
      </w:r>
      <w:bookmarkStart w:id="0" w:name="_GoBack"/>
      <w:bookmarkEnd w:id="0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тратегии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законодательная стратегия: понятие и структура;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– природа тактики законотворчества и ее воздействие на технику </w:t>
      </w:r>
      <w:proofErr w:type="spell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нормосозидания</w:t>
      </w:r>
      <w:proofErr w:type="spell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правовая политика как фактор детерминации стратегии, тактики и техники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стратегия, тактика, техника законотворчества: условия демократичности или авторитаризма;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парламентская статистика как стратегический фактор научного обоснования тактики и техники законодательного процесса;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влияние процессов правовой глобализации на стратегию, тактику и технику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конвергенция в стратегии, тактике, технике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неприкосновенность частной жизни: стратегия, тактика и техника обеспечения в процессе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влияние неправовых социально-нормативных регуляторов на стратегию, тактику, технику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реализация функций права в стратегии, тактике, технике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мера в стратегии, тактике, технике законотворчества;– перспективы развития информационных юридических технологий в стратегии, тактике, технике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глобальная стратегия законотворчества как политико-юридический феномен, обусловливающий специфику тактики и техники нормотворчества;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нормативные стратегии и тактические модели в правовой политике современного Российского государства;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виды правовых стратегий и плюрализм форм права;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идеологические стратегии и стратегия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стратегические цели как объекты правового регулирования в законодательстве субъектов РФ;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законопроекты как инструмент реализации стратегии и тактики правовой политики;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– влияние стратегии, тактики, техники законотворчества на модификацию </w:t>
      </w:r>
      <w:proofErr w:type="gram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со-держания</w:t>
      </w:r>
      <w:proofErr w:type="gram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 формы принципов правотворческой деятельности;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стратегическое моделирование в тактике и технике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– альтернативные стратегии законотворчества как основа плюрализма тактики и техники </w:t>
      </w:r>
      <w:proofErr w:type="spell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правообразования</w:t>
      </w:r>
      <w:proofErr w:type="spell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система «стратегия – стратегический план – стратегические программы» и специфика ее применения в законотворческой деятельности современной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специфика стратегии, тактики, техники законотворчества в публично-правовой сфере;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особенности стратегии, тактики, техники законодательной деятельности в частноправовой сфере;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– стратегическое, тактическое и технико-юридическое развитие конституционного права в социокультурном пространстве современной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государственно-правовая стратегия как форма реализации Конституции;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 модификации избирательного законодательства России, тактические и технико-юридические средства повышения его эффективности;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концепция развития гражданского законодательства и ее реализация в стратегиях, тактических и технико-юридических модификациях ГК РФ;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стратегия, тактика, техника инновационного развития российского законодательства об интеллектуальной собственности;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стратегия, тактика, техника совершенствования экономического законодательства как необходимое условие экономической безопасности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государственные экономические стратегии и их технико-юридическое оформление;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стратегические цели, тактические и технико-юридические задачи совершенствования административного законодательства;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стратегия, тактика, техника развития законодательства России в сфере культуры;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стратегия, тактика, техника развития трудового законодательства в свете международно-правовых стандартов;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стратегический потенциал, тактические и технико-юридические возможности развития банковского и финансового права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 таможенного дела и технико-юридические средства повышения его эффективности;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стратегические направления совершенствования семейного законодательства, тактические и технико-юридические пути его гармонизации с между-народно-правовыми стандартами;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стратегия, тактика, техника процессуального обеспечения законотворческой и правоприменительной деятельности современной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стратегические идеалы, тактические и технико-юридические задачи образовательного права современной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– стратегия, тактика, техника развития экологического законодательства в </w:t>
      </w:r>
      <w:proofErr w:type="spell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глобализирующемся</w:t>
      </w:r>
      <w:proofErr w:type="spell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мире;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– законодательное обеспечение стратегии экологической безопасности </w:t>
      </w:r>
      <w:proofErr w:type="gram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Рос-сии</w:t>
      </w:r>
      <w:proofErr w:type="gram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: состояние, элементы, эффективность;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– стратегия, тактика, техника функционирования медицинского права и </w:t>
      </w:r>
      <w:proofErr w:type="gram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права социального обеспечения</w:t>
      </w:r>
      <w:proofErr w:type="gram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как основы санитарно-эпидемиологического благополучия населения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рекламное право современной России: стратегия развития, тактика изменений, техника систематизации;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спортивное право России: стратегия, тактика, техника;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стратегия, тактика, техника совершенствования оперативно-розыскного законодательства как фактор упрочения законности в современном Российском государстве;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стратегия, тактика, техника совершенствования антинаркотического законодательства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стратегия, тактика, техника повышения качества российского законодательства о противодействии терроризму и экстремизму;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стратегическое и тактическое планирование законотворчества в ракурсе юридической техники;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цена ошибок стратегического и тактического планирования законотворчества и их негативное влияние на правотворческую технику;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– мониторинг </w:t>
      </w:r>
      <w:proofErr w:type="spell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правоприменения</w:t>
      </w:r>
      <w:proofErr w:type="spell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как действенное средство повышения качества правотворческой стратегии, тактики, техники; 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философские проблемы стратегии, тактики, техники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социологические аспекты стратегии, тактики, техники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логика стратегии, тактики, техники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психологические механизмы стратегии, тактики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аксиология стратегии, тактики, техники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сравнительно-правовые исследования стратегии, тактики и техники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– лингвистическая законотворческая технология в свете стратегии и тактики </w:t>
      </w:r>
      <w:proofErr w:type="spell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нормодеятельности</w:t>
      </w:r>
      <w:proofErr w:type="spell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научное обоснование стратегии, тактики, техники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– стратегия законотворчества и либерализм;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 законотворчества и правовая политика;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– </w:t>
      </w:r>
      <w:proofErr w:type="spell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правообразование</w:t>
      </w:r>
      <w:proofErr w:type="spell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и законотворчество в политической стратегии государства;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роль правосознания и правовой культуры в стратегии, тактике, технике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экспертиза законопроекта: опыт, проблемы и стратегические перспективы;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негативное законотворчество как проявление стратегии, тактики, техники государственного управления;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использования достижений гуманитарных, естественных и технических наук в выработке и реализации стратегии, тактики, техники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стратегия, тактика, техника общественной экспертизы законопроектов в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критерии ошибочности нормативного правового акта в стратегии, тактике, технике законотворчества;</w:t>
      </w: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br/>
        <w:t>– стратегическая и тактическая взаимосвязь юридической науки и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 партнерства юридической науки и государственной власти и ее влияние на законотворческий процесс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государственная стратегическая политика по совершенствованию качества законотворческой деятельности с современной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инновационные достижения по повышению эффективности мониторинга действующего законодательства: современное состояние и перспективы развития;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вектор развития законотворчества в России в начале ХХ</w:t>
      </w:r>
      <w:proofErr w:type="gram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I</w:t>
      </w:r>
      <w:proofErr w:type="gram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столетия;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реализация инновационной модели экономики России в законотворчестве;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состояние и перспективы подзаконного нормативного правового регулирования в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 законотворчества – мифы и реальность;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тактические приемы законотворчества в России и их влияние на состояние законодательства;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инновационные изменения техники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дефекты законотворчества, их причины и пути преодоления;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законодательное обеспечение административной реформы в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проблемы повышения эффективности экспертизы законопроектов вузами МВД в рамках обеспечения административной реформы в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современные требования к субъекту законотворческой деятельности;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типизация ошибок в законотворческой деятельности;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причины ошибок в законотворческой деятельности и пути их предупреждения;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роль органов судебной власти в стратегическом и тактическом обеспечении качества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перспективы использования стратегического и тактического потенциала гражданского общества для повышения качества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взаимосвязь между количественными и качественными показателями законотворческой деятельности с учетом стратегии развития государства;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цивилизованный лоббизм в стратегии, тактике, технике законотворческой деятельности;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индивидуальная и коллективная ответственность субъектов законотворческой деятельности как стратегическая и тактическая задачи государственного управления;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влияние современных интеграционных процессов на законотворческую деятельность;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этническая составляющая законотворческой деятельности;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влияние религии на законотворческую деятельность;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роль гражданского общества в определении стратегии, тактики и техники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стратегии развития институтов гражданского общества и их влияние на законотворческий процесс современной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гражданская инициатива в формировании и реализации стратегии, тактики, техники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мониторинг использования экспертных заключений в рамках юридической экспертизы законопроектов;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 и тактика законотворчества: проблемы соотношения;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 и техника законотворчества: проблемы соотношения;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– инновации в стратегии, тактике и технике законотворчества;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законотворческие ошибки: проблемы понимания и стратегические пути устранения;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форма нормативного правового акта в электронной среде: стратегия и тактика оптимизации;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законодательная стратегия, тактика, техника противодействия правонарушениям в сфере распространения информации;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законотворчество в СССР: стратегия, тактика, техника;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стратегическое позиционирование отдельных направлений нормотворчества, как фактор влияния на правотворческую технику; 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концепция открытого правительства: стратегия, тактика, техника ее реализации в правотворческой деятельности;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электронное правительство, электронное голосование и иные инновационные стратегические, тактические, технико-юридические достижения в сфере законотворческой деятельности;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стратегические, тактические, технико-юридические проблемы оптимального выбора способа имплементации международно-правовых норм в национальное законодательство России;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стратегическая допустимость и тактическая целесообразность технико-юридического и содержательного заимствования Россией норм национального законодательства зарубежных стран;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правоохранительная сфера как объе</w:t>
      </w:r>
      <w:proofErr w:type="gram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кт стр</w:t>
      </w:r>
      <w:proofErr w:type="gram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атегического государственного управления и предмет технико-юридического оформления;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законотворческие ошибки в сфере уголовно-правового противодействия отдельным видам преступности (организованной, рецидивной, преступности несовершеннолетних, экономической преступности, терроризму, насильственной преступности, преступлениям против собственности);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стратегические, тактические, технико-юридические направления учета коррупционных рисков в законотворческой деятельности;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антикоррупционная экспертиза нормативных правовых актов как способ совершенствования правотворческой техники в стратегическом и тактическом ракурсах;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криминологическая характеристика преступности и стратегия национального правотворчества: проблемы взаимного влияния;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законотворческая техника противодействия отдельным видам преступлений и стратегия политико-правового развития государства;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ошибки и просчеты в реализации концепции судебной реформы в Российской Федерации;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 развития уголовной юстиции до 2020 года;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– советская и </w:t>
      </w:r>
      <w:proofErr w:type="spell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постсоветкая</w:t>
      </w:r>
      <w:proofErr w:type="spell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технология уголовного судопроизводства: взаимосвязь времен и поколений; 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стратегия, тактика, техника развития российского законодательства об учреждениях и органах уголовно-исполнительной системы;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– </w:t>
      </w:r>
      <w:proofErr w:type="gram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судебный</w:t>
      </w:r>
      <w:proofErr w:type="gram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нормоконтроль</w:t>
      </w:r>
      <w:proofErr w:type="spell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в системе «стратегического правосудия»;</w:t>
      </w:r>
    </w:p>
    <w:p w:rsidR="00924353" w:rsidRPr="00924353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стратегические приоритеты, тактические задачи, технико-юридические средства кодификации в современной России;</w:t>
      </w:r>
    </w:p>
    <w:p w:rsidR="001413B1" w:rsidRPr="001413B1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– Свод законов Российского государства – необходимая стратегическая цель, временное тактическое отступление или технико-юридическое излишество?</w:t>
      </w:r>
    </w:p>
    <w:p w:rsidR="001413B1" w:rsidRPr="001413B1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gram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Возможно</w:t>
      </w:r>
      <w:proofErr w:type="gram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образование дискуссионных площадок и по другим вопросам </w:t>
      </w:r>
      <w:proofErr w:type="spell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вышеобозначенной</w:t>
      </w:r>
      <w:proofErr w:type="spell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научно-практической и дидактической проблемы.</w:t>
      </w:r>
    </w:p>
    <w:p w:rsidR="001413B1" w:rsidRPr="001413B1" w:rsidRDefault="001413B1" w:rsidP="00924353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Материалы круглого стола будут опубликованы в девятом номере ежегодного журнала «Юридическая техника» и индексированы РИНЦ.</w:t>
      </w:r>
    </w:p>
    <w:p w:rsidR="001413B1" w:rsidRPr="001413B1" w:rsidRDefault="001413B1" w:rsidP="001413B1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Приглашаем Вас принять участие в форуме!</w:t>
      </w:r>
    </w:p>
    <w:p w:rsidR="003F1D5E" w:rsidRPr="003F1D5E" w:rsidRDefault="001413B1" w:rsidP="001413B1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b/>
          <w:color w:val="333333"/>
          <w:sz w:val="18"/>
          <w:szCs w:val="18"/>
          <w:u w:val="single"/>
          <w:lang w:eastAsia="ru-RU"/>
        </w:rPr>
      </w:pPr>
      <w:r w:rsidRPr="003F1D5E">
        <w:rPr>
          <w:rFonts w:ascii="Verdana" w:eastAsia="Times New Roman" w:hAnsi="Verdana" w:cs="Times New Roman"/>
          <w:b/>
          <w:color w:val="333333"/>
          <w:sz w:val="18"/>
          <w:szCs w:val="18"/>
          <w:u w:val="single"/>
          <w:lang w:eastAsia="ru-RU"/>
        </w:rPr>
        <w:t>Для участия в работе форума и формирования его программы просим Вас</w:t>
      </w:r>
      <w:r w:rsidRPr="003F1D5E">
        <w:rPr>
          <w:rFonts w:ascii="Verdana" w:eastAsia="Times New Roman" w:hAnsi="Verdana" w:cs="Times New Roman"/>
          <w:b/>
          <w:bCs/>
          <w:color w:val="333333"/>
          <w:sz w:val="18"/>
          <w:szCs w:val="18"/>
          <w:u w:val="single"/>
          <w:lang w:eastAsia="ru-RU"/>
        </w:rPr>
        <w:t> </w:t>
      </w:r>
      <w:r w:rsidRPr="003F1D5E">
        <w:rPr>
          <w:rFonts w:ascii="Verdana" w:eastAsia="Times New Roman" w:hAnsi="Verdana" w:cs="Times New Roman"/>
          <w:b/>
          <w:color w:val="333333"/>
          <w:sz w:val="18"/>
          <w:szCs w:val="18"/>
          <w:u w:val="single"/>
          <w:lang w:eastAsia="ru-RU"/>
        </w:rPr>
        <w:t>сообщить название темы предполагаемого выступления.</w:t>
      </w:r>
      <w:r w:rsidR="003F1D5E" w:rsidRPr="003F1D5E">
        <w:rPr>
          <w:rFonts w:ascii="Verdana" w:eastAsia="Times New Roman" w:hAnsi="Verdana" w:cs="Times New Roman"/>
          <w:b/>
          <w:color w:val="333333"/>
          <w:sz w:val="18"/>
          <w:szCs w:val="18"/>
          <w:u w:val="single"/>
          <w:lang w:eastAsia="ru-RU"/>
        </w:rPr>
        <w:t xml:space="preserve"> </w:t>
      </w:r>
    </w:p>
    <w:p w:rsidR="003F1D5E" w:rsidRDefault="001413B1" w:rsidP="001413B1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Требования к публикации:</w:t>
      </w:r>
    </w:p>
    <w:p w:rsidR="003F1D5E" w:rsidRDefault="001413B1" w:rsidP="001413B1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lastRenderedPageBreak/>
        <w:t>1. Выполнение в программе Word-2003.</w:t>
      </w:r>
      <w:r w:rsidR="003F1D5E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</w:p>
    <w:p w:rsidR="003F1D5E" w:rsidRDefault="001413B1" w:rsidP="001413B1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2. </w:t>
      </w:r>
      <w:proofErr w:type="gram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Отступы: сверху – 2 см, снизу – 2 см, слева – 2 см, справа – 2 см.</w:t>
      </w:r>
      <w:proofErr w:type="gramEnd"/>
    </w:p>
    <w:p w:rsidR="003F1D5E" w:rsidRDefault="001413B1" w:rsidP="001413B1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3. Размер шрифта – 14, междустрочный интервал – полуторный.</w:t>
      </w:r>
    </w:p>
    <w:p w:rsidR="003F1D5E" w:rsidRDefault="001413B1" w:rsidP="001413B1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4. Сноски постраничные.</w:t>
      </w:r>
    </w:p>
    <w:p w:rsidR="003F1D5E" w:rsidRDefault="001413B1" w:rsidP="001413B1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5. Библиографический аппарат должен быть оформлен в соответствии с ГОСТ 7.1–2003.</w:t>
      </w:r>
    </w:p>
    <w:p w:rsidR="003F1D5E" w:rsidRDefault="001413B1" w:rsidP="001413B1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6. Объем до 1 п. </w:t>
      </w:r>
      <w:proofErr w:type="gram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л</w:t>
      </w:r>
      <w:proofErr w:type="gram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3F1D5E" w:rsidRPr="003F1D5E" w:rsidRDefault="001413B1" w:rsidP="001413B1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u w:val="single"/>
          <w:lang w:eastAsia="ru-RU"/>
        </w:rPr>
      </w:pPr>
      <w:r w:rsidRPr="003F1D5E">
        <w:rPr>
          <w:rFonts w:ascii="Verdana" w:eastAsia="Times New Roman" w:hAnsi="Verdana" w:cs="Times New Roman"/>
          <w:b/>
          <w:bCs/>
          <w:color w:val="333333"/>
          <w:sz w:val="18"/>
          <w:szCs w:val="18"/>
          <w:u w:val="single"/>
          <w:lang w:eastAsia="ru-RU"/>
        </w:rPr>
        <w:t>Об авторе указать следующие сведения</w:t>
      </w:r>
      <w:r w:rsidRPr="003F1D5E">
        <w:rPr>
          <w:rFonts w:ascii="Verdana" w:eastAsia="Times New Roman" w:hAnsi="Verdana" w:cs="Times New Roman"/>
          <w:color w:val="333333"/>
          <w:sz w:val="18"/>
          <w:szCs w:val="18"/>
          <w:u w:val="single"/>
          <w:lang w:eastAsia="ru-RU"/>
        </w:rPr>
        <w:t>:</w:t>
      </w:r>
    </w:p>
    <w:p w:rsidR="003F1D5E" w:rsidRDefault="001413B1" w:rsidP="001413B1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proofErr w:type="gram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ФИО (полностью), ученое звание и степень, должность, место работы (кафедра, организация) (полностью), контактные телефоны (мобильный, рабочий), e-</w:t>
      </w:r>
      <w:proofErr w:type="spellStart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mail</w:t>
      </w:r>
      <w:proofErr w:type="spellEnd"/>
      <w:r w:rsidRPr="001413B1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  <w:proofErr w:type="gramEnd"/>
    </w:p>
    <w:p w:rsidR="003F1D5E" w:rsidRPr="00924353" w:rsidRDefault="001413B1" w:rsidP="001413B1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b/>
          <w:color w:val="003399"/>
          <w:sz w:val="18"/>
          <w:szCs w:val="18"/>
          <w:lang w:eastAsia="ru-RU"/>
        </w:rPr>
      </w:pPr>
      <w:r w:rsidRPr="003F1D5E">
        <w:rPr>
          <w:rFonts w:ascii="Verdana" w:eastAsia="Times New Roman" w:hAnsi="Verdana" w:cs="Times New Roman"/>
          <w:b/>
          <w:color w:val="333333"/>
          <w:sz w:val="18"/>
          <w:szCs w:val="18"/>
          <w:lang w:eastAsia="ru-RU"/>
        </w:rPr>
        <w:t>Контактный адрес электронной почты:</w:t>
      </w:r>
      <w:r w:rsidR="003F1D5E" w:rsidRPr="003F1D5E">
        <w:rPr>
          <w:rFonts w:ascii="Verdana" w:eastAsia="Times New Roman" w:hAnsi="Verdana" w:cs="Times New Roman"/>
          <w:b/>
          <w:color w:val="333333"/>
          <w:sz w:val="18"/>
          <w:szCs w:val="18"/>
          <w:lang w:eastAsia="ru-RU"/>
        </w:rPr>
        <w:t xml:space="preserve"> </w:t>
      </w:r>
      <w:hyperlink r:id="rId11" w:history="1">
        <w:r w:rsidRPr="003F1D5E">
          <w:rPr>
            <w:rFonts w:ascii="Verdana" w:eastAsia="Times New Roman" w:hAnsi="Verdana" w:cs="Times New Roman"/>
            <w:b/>
            <w:color w:val="003399"/>
            <w:sz w:val="18"/>
            <w:szCs w:val="18"/>
            <w:lang w:eastAsia="ru-RU"/>
          </w:rPr>
          <w:t>baranov_prof@bk.ru</w:t>
        </w:r>
      </w:hyperlink>
      <w:r w:rsidR="00924353">
        <w:rPr>
          <w:rFonts w:ascii="Verdana" w:eastAsia="Times New Roman" w:hAnsi="Verdana" w:cs="Times New Roman"/>
          <w:b/>
          <w:color w:val="003399"/>
          <w:sz w:val="18"/>
          <w:szCs w:val="18"/>
          <w:lang w:eastAsia="ru-RU"/>
        </w:rPr>
        <w:t xml:space="preserve">, </w:t>
      </w:r>
      <w:r w:rsidR="00924353">
        <w:rPr>
          <w:rFonts w:ascii="Verdana" w:eastAsia="Times New Roman" w:hAnsi="Verdana" w:cs="Times New Roman"/>
          <w:b/>
          <w:color w:val="003399"/>
          <w:sz w:val="18"/>
          <w:szCs w:val="18"/>
          <w:lang w:val="en-US" w:eastAsia="ru-RU"/>
        </w:rPr>
        <w:t>m</w:t>
      </w:r>
      <w:r w:rsidR="00924353" w:rsidRPr="00924353">
        <w:rPr>
          <w:rFonts w:ascii="Verdana" w:eastAsia="Times New Roman" w:hAnsi="Verdana" w:cs="Times New Roman"/>
          <w:b/>
          <w:color w:val="003399"/>
          <w:sz w:val="18"/>
          <w:szCs w:val="18"/>
          <w:lang w:eastAsia="ru-RU"/>
        </w:rPr>
        <w:t>_</w:t>
      </w:r>
      <w:proofErr w:type="spellStart"/>
      <w:r w:rsidR="00924353">
        <w:rPr>
          <w:rFonts w:ascii="Verdana" w:eastAsia="Times New Roman" w:hAnsi="Verdana" w:cs="Times New Roman"/>
          <w:b/>
          <w:color w:val="003399"/>
          <w:sz w:val="18"/>
          <w:szCs w:val="18"/>
          <w:lang w:val="en-US" w:eastAsia="ru-RU"/>
        </w:rPr>
        <w:t>novikov</w:t>
      </w:r>
      <w:proofErr w:type="spellEnd"/>
      <w:r w:rsidR="00924353" w:rsidRPr="00924353">
        <w:rPr>
          <w:rFonts w:ascii="Verdana" w:eastAsia="Times New Roman" w:hAnsi="Verdana" w:cs="Times New Roman"/>
          <w:b/>
          <w:color w:val="003399"/>
          <w:sz w:val="18"/>
          <w:szCs w:val="18"/>
          <w:lang w:eastAsia="ru-RU"/>
        </w:rPr>
        <w:t>@</w:t>
      </w:r>
      <w:r w:rsidR="00924353">
        <w:rPr>
          <w:rFonts w:ascii="Verdana" w:eastAsia="Times New Roman" w:hAnsi="Verdana" w:cs="Times New Roman"/>
          <w:b/>
          <w:color w:val="003399"/>
          <w:sz w:val="18"/>
          <w:szCs w:val="18"/>
          <w:lang w:val="en-US" w:eastAsia="ru-RU"/>
        </w:rPr>
        <w:t>mail</w:t>
      </w:r>
      <w:r w:rsidR="00924353" w:rsidRPr="00924353">
        <w:rPr>
          <w:rFonts w:ascii="Verdana" w:eastAsia="Times New Roman" w:hAnsi="Verdana" w:cs="Times New Roman"/>
          <w:b/>
          <w:color w:val="003399"/>
          <w:sz w:val="18"/>
          <w:szCs w:val="18"/>
          <w:lang w:eastAsia="ru-RU"/>
        </w:rPr>
        <w:t>.</w:t>
      </w:r>
      <w:proofErr w:type="spellStart"/>
      <w:r w:rsidR="00924353">
        <w:rPr>
          <w:rFonts w:ascii="Verdana" w:eastAsia="Times New Roman" w:hAnsi="Verdana" w:cs="Times New Roman"/>
          <w:b/>
          <w:color w:val="003399"/>
          <w:sz w:val="18"/>
          <w:szCs w:val="18"/>
          <w:lang w:val="en-US" w:eastAsia="ru-RU"/>
        </w:rPr>
        <w:t>ru</w:t>
      </w:r>
      <w:proofErr w:type="spellEnd"/>
    </w:p>
    <w:sectPr w:rsidR="003F1D5E" w:rsidRPr="0092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F2"/>
    <w:rsid w:val="001413B1"/>
    <w:rsid w:val="002437F2"/>
    <w:rsid w:val="003F1D5E"/>
    <w:rsid w:val="00924353"/>
    <w:rsid w:val="00B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13B1"/>
    <w:rPr>
      <w:b/>
      <w:bCs/>
    </w:rPr>
  </w:style>
  <w:style w:type="character" w:styleId="a5">
    <w:name w:val="Emphasis"/>
    <w:basedOn w:val="a0"/>
    <w:uiPriority w:val="20"/>
    <w:qFormat/>
    <w:rsid w:val="001413B1"/>
    <w:rPr>
      <w:i/>
      <w:iCs/>
    </w:rPr>
  </w:style>
  <w:style w:type="character" w:styleId="a6">
    <w:name w:val="Hyperlink"/>
    <w:basedOn w:val="a0"/>
    <w:uiPriority w:val="99"/>
    <w:semiHidden/>
    <w:unhideWhenUsed/>
    <w:rsid w:val="001413B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413B1"/>
  </w:style>
  <w:style w:type="paragraph" w:styleId="a7">
    <w:name w:val="Balloon Text"/>
    <w:basedOn w:val="a"/>
    <w:link w:val="a8"/>
    <w:uiPriority w:val="99"/>
    <w:semiHidden/>
    <w:unhideWhenUsed/>
    <w:rsid w:val="0014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13B1"/>
    <w:rPr>
      <w:b/>
      <w:bCs/>
    </w:rPr>
  </w:style>
  <w:style w:type="character" w:styleId="a5">
    <w:name w:val="Emphasis"/>
    <w:basedOn w:val="a0"/>
    <w:uiPriority w:val="20"/>
    <w:qFormat/>
    <w:rsid w:val="001413B1"/>
    <w:rPr>
      <w:i/>
      <w:iCs/>
    </w:rPr>
  </w:style>
  <w:style w:type="character" w:styleId="a6">
    <w:name w:val="Hyperlink"/>
    <w:basedOn w:val="a0"/>
    <w:uiPriority w:val="99"/>
    <w:semiHidden/>
    <w:unhideWhenUsed/>
    <w:rsid w:val="001413B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413B1"/>
  </w:style>
  <w:style w:type="paragraph" w:styleId="a7">
    <w:name w:val="Balloon Text"/>
    <w:basedOn w:val="a"/>
    <w:link w:val="a8"/>
    <w:uiPriority w:val="99"/>
    <w:semiHidden/>
    <w:unhideWhenUsed/>
    <w:rsid w:val="0014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mvd.ru/images/mat/9841.jp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baranov_prof@bk.ru" TargetMode="External"/><Relationship Id="rId5" Type="http://schemas.openxmlformats.org/officeDocument/2006/relationships/hyperlink" Target="http://www.namvd.ru/images/mat/9840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namvd.ru/images/mat/984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Михаил В. Новиков</cp:lastModifiedBy>
  <cp:revision>3</cp:revision>
  <dcterms:created xsi:type="dcterms:W3CDTF">2014-06-05T05:35:00Z</dcterms:created>
  <dcterms:modified xsi:type="dcterms:W3CDTF">2014-06-17T05:25:00Z</dcterms:modified>
</cp:coreProperties>
</file>